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9754AC">
        <w:rPr>
          <w:rFonts w:ascii="Times New Roman" w:hAnsi="Times New Roman" w:cs="Times New Roman"/>
          <w:b/>
          <w:sz w:val="40"/>
          <w:szCs w:val="40"/>
        </w:rPr>
        <w:t>Culture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9754A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9754AC">
              <w:rPr>
                <w:rFonts w:ascii="Times New Roman" w:hAnsi="Times New Roman" w:cs="Times New Roman"/>
                <w:b/>
                <w:sz w:val="22"/>
              </w:rPr>
              <w:t>Culture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 xml:space="preserve"> 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CF776B">
        <w:trPr>
          <w:trHeight w:val="475"/>
        </w:trPr>
        <w:tc>
          <w:tcPr>
            <w:tcW w:w="1024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D82B71" w:rsidRDefault="00E3185F" w:rsidP="009754AC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</w:t>
            </w:r>
            <w:r w:rsidR="00BE5932"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9754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>specified in Section</w:t>
            </w:r>
            <w:r w:rsidR="0085023D">
              <w:rPr>
                <w:rFonts w:ascii="Times New Roman" w:hAnsi="Times New Roman" w:cs="Times New Roman"/>
                <w:szCs w:val="24"/>
              </w:rPr>
              <w:t>s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 xml:space="preserve"> 20V</w:t>
            </w:r>
            <w:r w:rsidR="0085023D">
              <w:rPr>
                <w:rFonts w:ascii="Times New Roman" w:hAnsi="Times New Roman" w:cs="Times New Roman"/>
                <w:szCs w:val="24"/>
              </w:rPr>
              <w:t xml:space="preserve">(c) and 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 xml:space="preserve">(d) of </w:t>
            </w:r>
            <w:r w:rsidR="009754AC">
              <w:rPr>
                <w:rFonts w:ascii="Times New Roman" w:hAnsi="Times New Roman" w:cs="Times New Roman"/>
                <w:szCs w:val="24"/>
              </w:rPr>
              <w:t>Legislative Council Ordinance (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>Chapter 542 of the Laws of Hong Kong</w:t>
            </w:r>
            <w:r w:rsidR="009754AC">
              <w:rPr>
                <w:rFonts w:ascii="Times New Roman" w:hAnsi="Times New Roman" w:cs="Times New Roman"/>
                <w:szCs w:val="24"/>
              </w:rPr>
              <w:t>)</w:t>
            </w:r>
            <w:r w:rsidR="00F151B3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164726">
              <w:rPr>
                <w:rFonts w:ascii="Times New Roman" w:hAnsi="Times New Roman" w:cs="Times New Roman"/>
                <w:szCs w:val="24"/>
              </w:rPr>
              <w:t>;</w:t>
            </w:r>
          </w:p>
          <w:p w:rsidR="00D31BB3" w:rsidRDefault="00476BFD" w:rsidP="00D31BB3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</w:t>
            </w:r>
            <w:r w:rsidR="003123BF"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 w:rsidR="00BA4397">
              <w:rPr>
                <w:rFonts w:ascii="Times New Roman" w:hAnsi="Times New Roman" w:cs="Times New Roman"/>
                <w:szCs w:val="24"/>
              </w:rPr>
              <w:t xml:space="preserve">/Companies </w:t>
            </w:r>
            <w:r w:rsidR="009F3FEB">
              <w:rPr>
                <w:rFonts w:ascii="Times New Roman" w:hAnsi="Times New Roman" w:cs="Times New Roman"/>
                <w:szCs w:val="24"/>
              </w:rPr>
              <w:t>listed on the website of Culture, Sports and Tourism Bureau</w:t>
            </w:r>
            <w:r w:rsidR="009F3FEB"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 w:rsidR="007D5E4B">
              <w:rPr>
                <w:rFonts w:ascii="Times New Roman" w:hAnsi="Times New Roman" w:cs="Times New Roman"/>
                <w:szCs w:val="24"/>
              </w:rPr>
              <w:t>;</w:t>
            </w:r>
            <w:r w:rsidR="00164726">
              <w:rPr>
                <w:rFonts w:ascii="Times New Roman" w:hAnsi="Times New Roman" w:cs="Times New Roman"/>
                <w:szCs w:val="24"/>
              </w:rPr>
              <w:t xml:space="preserve"> or</w:t>
            </w:r>
          </w:p>
          <w:p w:rsidR="007D5E4B" w:rsidRPr="007D5E4B" w:rsidRDefault="001C26C2" w:rsidP="007D5E4B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</w:t>
            </w:r>
            <w:r w:rsidR="007D5E4B">
              <w:rPr>
                <w:rFonts w:ascii="Times New Roman" w:hAnsi="Times New Roman" w:cs="Times New Roman"/>
                <w:szCs w:val="24"/>
              </w:rPr>
              <w:t>rganisation</w:t>
            </w:r>
            <w:r w:rsidR="00154EBE"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involved in provid</w:t>
            </w:r>
            <w:r w:rsidR="007D5E4B">
              <w:rPr>
                <w:rFonts w:ascii="Times New Roman" w:hAnsi="Times New Roman" w:cs="Times New Roman"/>
                <w:szCs w:val="24"/>
              </w:rPr>
              <w:t xml:space="preserve">ing </w:t>
            </w:r>
            <w:r>
              <w:rPr>
                <w:rFonts w:ascii="Times New Roman" w:hAnsi="Times New Roman" w:cs="Times New Roman"/>
                <w:szCs w:val="24"/>
              </w:rPr>
              <w:t>culture</w:t>
            </w:r>
            <w:r w:rsidR="007D5E4B">
              <w:rPr>
                <w:rFonts w:ascii="Times New Roman" w:hAnsi="Times New Roman" w:cs="Times New Roman"/>
                <w:szCs w:val="24"/>
              </w:rPr>
              <w:t>-related products and/or services in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7D5E4B">
              <w:rPr>
                <w:rFonts w:ascii="Times New Roman" w:hAnsi="Times New Roman" w:cs="Times New Roman"/>
                <w:szCs w:val="24"/>
              </w:rPr>
              <w:t>.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650E39" w:rsidRDefault="00650E39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Certificate of Registration of a </w:t>
            </w:r>
            <w:r w:rsidR="00BA4397">
              <w:rPr>
                <w:rFonts w:ascii="Times New Roman" w:hAnsi="Times New Roman" w:cs="Times New Roman"/>
                <w:szCs w:val="24"/>
              </w:rPr>
              <w:t xml:space="preserve">Society </w:t>
            </w:r>
            <w:r>
              <w:rPr>
                <w:rFonts w:ascii="Times New Roman" w:hAnsi="Times New Roman" w:cs="Times New Roman"/>
                <w:szCs w:val="24"/>
              </w:rPr>
              <w:t xml:space="preserve">or Certificate of Exemption from Registration </w:t>
            </w:r>
            <w:r w:rsidR="00BA4397">
              <w:rPr>
                <w:rFonts w:ascii="Times New Roman" w:hAnsi="Times New Roman" w:cs="Times New Roman"/>
                <w:szCs w:val="24"/>
              </w:rPr>
              <w:t xml:space="preserve">of a Society </w:t>
            </w:r>
            <w:r>
              <w:rPr>
                <w:rFonts w:ascii="Times New Roman" w:hAnsi="Times New Roman" w:cs="Times New Roman"/>
                <w:szCs w:val="24"/>
              </w:rPr>
              <w:t>issued under Societies Ordinance (Chapter 151 of the Laws of Hong Kong)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Cs w:val="24"/>
              </w:rPr>
              <w:t>; or</w:t>
            </w:r>
          </w:p>
          <w:p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EC49A2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Pr="003C3CAB" w:rsidRDefault="003C3CAB" w:rsidP="00F151B3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supporting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151B3">
              <w:rPr>
                <w:rFonts w:ascii="Times New Roman" w:hAnsi="Times New Roman" w:cs="Times New Roman"/>
                <w:szCs w:val="24"/>
              </w:rPr>
              <w:t>culture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products and/or services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4D58F7" w:rsidRPr="00A13D18" w:rsidRDefault="004D58F7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2999"/>
        <w:gridCol w:w="3150"/>
      </w:tblGrid>
      <w:tr w:rsidR="006810A9" w:rsidRPr="00FD6654" w:rsidTr="00CF776B">
        <w:tc>
          <w:tcPr>
            <w:tcW w:w="10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:rsidTr="00FB64C7">
        <w:tc>
          <w:tcPr>
            <w:tcW w:w="4096" w:type="dxa"/>
            <w:gridSpan w:val="2"/>
            <w:tcBorders>
              <w:top w:val="single" w:sz="12" w:space="0" w:color="auto"/>
            </w:tcBorders>
          </w:tcPr>
          <w:p w:rsidR="006810A9" w:rsidRPr="006810A9" w:rsidRDefault="00BA4397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132883">
              <w:rPr>
                <w:rFonts w:ascii="Times New Roman" w:hAnsi="Times New Roman" w:cs="Times New Roman"/>
                <w:sz w:val="22"/>
                <w:lang w:eastAsia="zh-HK"/>
              </w:rPr>
              <w:t>C</w:t>
            </w:r>
            <w:r w:rsidR="00CF4407">
              <w:rPr>
                <w:rFonts w:ascii="Times New Roman" w:hAnsi="Times New Roman" w:cs="Times New Roman"/>
                <w:sz w:val="22"/>
                <w:lang w:eastAsia="zh-HK"/>
              </w:rPr>
              <w:t>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6149" w:type="dxa"/>
            <w:gridSpan w:val="2"/>
            <w:tcBorders>
              <w:top w:val="single" w:sz="12" w:space="0" w:color="auto"/>
            </w:tcBorders>
          </w:tcPr>
          <w:p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EC681E" w:rsidRPr="00FD6654" w:rsidTr="00A51AC1">
        <w:tc>
          <w:tcPr>
            <w:tcW w:w="1828" w:type="dxa"/>
            <w:vMerge w:val="restart"/>
          </w:tcPr>
          <w:p w:rsidR="00EC681E" w:rsidRPr="00FB64C7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EC681E" w:rsidRPr="0098354F" w:rsidRDefault="00EC681E" w:rsidP="0098354F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EC681E" w:rsidRPr="0098354F" w:rsidRDefault="00EC681E" w:rsidP="0098354F">
            <w:pPr>
              <w:rPr>
                <w:rFonts w:ascii="Times New Roman" w:hAnsi="Times New Roman" w:cs="Times New Roman"/>
              </w:rPr>
            </w:pPr>
          </w:p>
          <w:p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681E" w:rsidRPr="00FB64C7" w:rsidRDefault="00EC681E" w:rsidP="00983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:rsidR="00EC681E" w:rsidRPr="0098354F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6149" w:type="dxa"/>
            <w:gridSpan w:val="2"/>
          </w:tcPr>
          <w:p w:rsidR="00EC681E" w:rsidRPr="006810A9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81E" w:rsidRPr="00FD6654" w:rsidTr="00A51AC1">
        <w:tc>
          <w:tcPr>
            <w:tcW w:w="1828" w:type="dxa"/>
            <w:vMerge/>
          </w:tcPr>
          <w:p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681E" w:rsidRPr="0098354F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6149" w:type="dxa"/>
            <w:gridSpan w:val="2"/>
          </w:tcPr>
          <w:p w:rsidR="00EC681E" w:rsidRPr="006810A9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81E" w:rsidRPr="00FD6654" w:rsidTr="00A51AC1">
        <w:tc>
          <w:tcPr>
            <w:tcW w:w="1828" w:type="dxa"/>
            <w:vMerge/>
          </w:tcPr>
          <w:p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6149" w:type="dxa"/>
            <w:gridSpan w:val="2"/>
          </w:tcPr>
          <w:p w:rsidR="00EC681E" w:rsidRPr="006810A9" w:rsidRDefault="00EC681E" w:rsidP="0098354F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98354F" w:rsidRPr="00FD6654" w:rsidTr="00717E48">
        <w:tc>
          <w:tcPr>
            <w:tcW w:w="10245" w:type="dxa"/>
            <w:gridSpan w:val="4"/>
          </w:tcPr>
          <w:p w:rsidR="0098354F" w:rsidRPr="0098354F" w:rsidRDefault="0098354F" w:rsidP="00DB3583">
            <w:pPr>
              <w:rPr>
                <w:rFonts w:ascii="Times New Roman" w:hAnsi="Times New Roman" w:cs="Times New Roman"/>
                <w:i/>
              </w:rPr>
            </w:pPr>
            <w:r w:rsidRPr="0098354F">
              <w:rPr>
                <w:rFonts w:ascii="Times New Roman" w:hAnsi="Times New Roman" w:cs="Times New Roman"/>
              </w:rPr>
              <w:t xml:space="preserve">Please </w:t>
            </w:r>
            <w:r w:rsidRPr="0098354F">
              <w:rPr>
                <w:rFonts w:ascii="Times New Roman"/>
                <w:i/>
              </w:rPr>
              <w:t>‘</w:t>
            </w:r>
            <w:r w:rsidRPr="0098354F">
              <w:rPr>
                <w:rFonts w:ascii="Times New Roman"/>
                <w:i/>
              </w:rPr>
              <w:sym w:font="Wingdings" w:char="F0FC"/>
            </w:r>
            <w:r w:rsidRPr="0098354F">
              <w:rPr>
                <w:rFonts w:ascii="Times New Roman"/>
                <w:i/>
              </w:rPr>
              <w:t>’</w:t>
            </w:r>
            <w:r w:rsidRPr="0098354F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98354F" w:rsidRPr="00FD6654" w:rsidTr="00AC56DC">
        <w:tc>
          <w:tcPr>
            <w:tcW w:w="10245" w:type="dxa"/>
            <w:gridSpan w:val="4"/>
          </w:tcPr>
          <w:p w:rsidR="0098354F" w:rsidRPr="0098354F" w:rsidRDefault="00D506F2" w:rsidP="0098354F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4F" w:rsidRPr="00FB64C7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8354F" w:rsidRPr="00FB64C7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98354F" w:rsidRPr="00FB64C7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98354F" w:rsidRPr="00FB64C7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98354F" w:rsidRPr="00FB64C7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6810A9" w:rsidRPr="00FD6654" w:rsidTr="00FB64C7">
        <w:tc>
          <w:tcPr>
            <w:tcW w:w="4096" w:type="dxa"/>
            <w:gridSpan w:val="2"/>
          </w:tcPr>
          <w:p w:rsidR="006810A9" w:rsidRDefault="000544B4" w:rsidP="00B1290B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="0080570B">
              <w:rPr>
                <w:rFonts w:ascii="Times New Roman" w:hAnsi="Times New Roman" w:cs="Times New Roman"/>
                <w:sz w:val="22"/>
              </w:rPr>
              <w:t xml:space="preserve"> Certificate of Registration</w:t>
            </w:r>
            <w:r w:rsidR="00A71550">
              <w:rPr>
                <w:rFonts w:ascii="Times New Roman" w:hAnsi="Times New Roman" w:cs="Times New Roman"/>
                <w:sz w:val="22"/>
              </w:rPr>
              <w:t xml:space="preserve"> of a Society, </w:t>
            </w:r>
            <w:r w:rsidR="0080570B">
              <w:rPr>
                <w:rFonts w:ascii="Times New Roman" w:hAnsi="Times New Roman" w:cs="Times New Roman"/>
                <w:sz w:val="22"/>
              </w:rPr>
              <w:t>Certificate of Exemption from Registration of a Society</w:t>
            </w:r>
            <w:r>
              <w:rPr>
                <w:rFonts w:ascii="Times New Roman" w:hAnsi="Times New Roman" w:cs="Times New Roman"/>
                <w:sz w:val="22"/>
              </w:rPr>
              <w:t xml:space="preserve"> or </w:t>
            </w:r>
            <w:r w:rsidRPr="006810A9">
              <w:rPr>
                <w:rFonts w:ascii="Times New Roman" w:hAnsi="Times New Roman" w:cs="Times New Roman"/>
                <w:sz w:val="22"/>
              </w:rPr>
              <w:t>BR Certificate</w:t>
            </w:r>
            <w:r w:rsidR="006532D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D772C" w:rsidRPr="00B1290B" w:rsidRDefault="004D772C" w:rsidP="00FC2D06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  <w:r w:rsidR="00FE1B3E">
              <w:rPr>
                <w:rFonts w:ascii="Times New Roman" w:hAnsi="Times New Roman" w:cs="Times New Roman"/>
                <w:i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6149" w:type="dxa"/>
            <w:gridSpan w:val="2"/>
          </w:tcPr>
          <w:p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:rsidTr="00FB64C7">
        <w:tc>
          <w:tcPr>
            <w:tcW w:w="4096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dd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/mm/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yyyy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6149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53AA" w:rsidRPr="00FD6654" w:rsidTr="00FB64C7">
        <w:tc>
          <w:tcPr>
            <w:tcW w:w="4096" w:type="dxa"/>
            <w:gridSpan w:val="2"/>
            <w:vMerge w:val="restart"/>
          </w:tcPr>
          <w:p w:rsidR="00B82775" w:rsidRDefault="00BA4397" w:rsidP="002F6E30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BC53AA">
              <w:rPr>
                <w:rFonts w:ascii="Times New Roman" w:hAnsi="Times New Roman" w:cs="Times New Roman"/>
                <w:lang w:eastAsia="zh-HK"/>
              </w:rPr>
              <w:t xml:space="preserve">Company Type </w:t>
            </w:r>
          </w:p>
          <w:p w:rsidR="00BC53AA" w:rsidRPr="006810A9" w:rsidRDefault="00BC53AA" w:rsidP="002F6E3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(</w:t>
            </w:r>
            <w:r w:rsidRPr="008F2B2C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6149" w:type="dxa"/>
            <w:gridSpan w:val="2"/>
          </w:tcPr>
          <w:p w:rsidR="00BC53AA" w:rsidRPr="00FB64C7" w:rsidRDefault="00D506F2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zh-HK"/>
                </w:rPr>
                <w:id w:val="81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AA" w:rsidRPr="00FB64C7">
                  <w:rPr>
                    <w:rFonts w:ascii="Segoe UI Symbol" w:hAnsi="Segoe UI Symbol" w:cs="Segoe UI Symbol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BC53AA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r w:rsidR="00D14B37" w:rsidRPr="004E342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415F19" w:rsidRPr="004E3428">
              <w:rPr>
                <w:rFonts w:ascii="Times New Roman" w:hAnsi="Times New Roman" w:cs="Times New Roman"/>
                <w:sz w:val="20"/>
                <w:szCs w:val="20"/>
              </w:rPr>
              <w:t>/companies</w:t>
            </w:r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 xml:space="preserve"> specified in Section 20V(</w:t>
            </w:r>
            <w:r w:rsidR="00B8667E" w:rsidRPr="004E342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>) of Legislative Council Ordinance</w:t>
            </w:r>
          </w:p>
        </w:tc>
      </w:tr>
      <w:tr w:rsidR="00B8667E" w:rsidRPr="00FD6654" w:rsidTr="00FB64C7">
        <w:tc>
          <w:tcPr>
            <w:tcW w:w="4096" w:type="dxa"/>
            <w:gridSpan w:val="2"/>
            <w:vMerge/>
          </w:tcPr>
          <w:p w:rsidR="00B8667E" w:rsidRDefault="00B8667E" w:rsidP="00B8667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149" w:type="dxa"/>
            <w:gridSpan w:val="2"/>
          </w:tcPr>
          <w:p w:rsidR="00B8667E" w:rsidRPr="00FB64C7" w:rsidRDefault="00D506F2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zh-HK"/>
                </w:rPr>
                <w:id w:val="-6131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FB64C7">
                  <w:rPr>
                    <w:rFonts w:ascii="Segoe UI Symbol" w:hAnsi="Segoe UI Symbol" w:cs="Segoe UI Symbol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B8667E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="00B8667E" w:rsidRPr="004E3428">
              <w:rPr>
                <w:rFonts w:ascii="Times New Roman" w:hAnsi="Times New Roman" w:cs="Times New Roman"/>
                <w:sz w:val="20"/>
                <w:szCs w:val="20"/>
              </w:rPr>
              <w:t>Organisations</w:t>
            </w:r>
            <w:proofErr w:type="spellEnd"/>
            <w:r w:rsidR="00415F19" w:rsidRPr="004E3428">
              <w:rPr>
                <w:rFonts w:ascii="Times New Roman" w:hAnsi="Times New Roman" w:cs="Times New Roman"/>
                <w:sz w:val="20"/>
                <w:szCs w:val="20"/>
              </w:rPr>
              <w:t>/companies</w:t>
            </w:r>
            <w:r w:rsidR="00B8667E" w:rsidRPr="004E3428">
              <w:rPr>
                <w:rFonts w:ascii="Times New Roman" w:hAnsi="Times New Roman" w:cs="Times New Roman"/>
                <w:sz w:val="20"/>
                <w:szCs w:val="20"/>
              </w:rPr>
              <w:t xml:space="preserve"> specified in Section 20V(d) of Legislative Council Ordinance</w:t>
            </w:r>
          </w:p>
        </w:tc>
      </w:tr>
      <w:tr w:rsidR="00B8667E" w:rsidRPr="00FD6654" w:rsidTr="00FB64C7">
        <w:tc>
          <w:tcPr>
            <w:tcW w:w="4096" w:type="dxa"/>
            <w:gridSpan w:val="2"/>
            <w:vMerge/>
          </w:tcPr>
          <w:p w:rsidR="00B8667E" w:rsidRDefault="00B8667E" w:rsidP="00B8667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999" w:type="dxa"/>
          </w:tcPr>
          <w:p w:rsidR="00B8667E" w:rsidRPr="00FB64C7" w:rsidRDefault="00D506F2" w:rsidP="00775B21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7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FB64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667E"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 Performing arts group / troupe</w:t>
            </w:r>
          </w:p>
        </w:tc>
        <w:tc>
          <w:tcPr>
            <w:tcW w:w="3150" w:type="dxa"/>
          </w:tcPr>
          <w:p w:rsidR="00B8667E" w:rsidRPr="004E3428" w:rsidRDefault="00D506F2" w:rsidP="0013041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853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4E34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667E" w:rsidRPr="004E3428">
              <w:rPr>
                <w:rFonts w:ascii="Times New Roman" w:hAnsi="Times New Roman" w:cs="Times New Roman"/>
                <w:sz w:val="20"/>
                <w:szCs w:val="20"/>
              </w:rPr>
              <w:t xml:space="preserve"> Cultural institution, association and body</w:t>
            </w:r>
          </w:p>
        </w:tc>
      </w:tr>
      <w:tr w:rsidR="00B8667E" w:rsidRPr="00FD6654" w:rsidTr="00FB64C7">
        <w:tc>
          <w:tcPr>
            <w:tcW w:w="4096" w:type="dxa"/>
            <w:gridSpan w:val="2"/>
            <w:vMerge/>
          </w:tcPr>
          <w:p w:rsidR="00B8667E" w:rsidRDefault="00B8667E" w:rsidP="00B8667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999" w:type="dxa"/>
          </w:tcPr>
          <w:p w:rsidR="00B8667E" w:rsidRPr="00FB64C7" w:rsidRDefault="00D506F2" w:rsidP="00B8667E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2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FB64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667E"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 Arts and cultural facility</w:t>
            </w:r>
          </w:p>
        </w:tc>
        <w:tc>
          <w:tcPr>
            <w:tcW w:w="3150" w:type="dxa"/>
          </w:tcPr>
          <w:p w:rsidR="00B8667E" w:rsidRPr="004E3428" w:rsidRDefault="00B8667E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67E" w:rsidRPr="00EF27C5" w:rsidTr="00FB64C7">
        <w:tc>
          <w:tcPr>
            <w:tcW w:w="4096" w:type="dxa"/>
            <w:gridSpan w:val="2"/>
            <w:vMerge/>
          </w:tcPr>
          <w:p w:rsidR="00B8667E" w:rsidRPr="00EF27C5" w:rsidRDefault="00B8667E" w:rsidP="00B86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9" w:type="dxa"/>
            <w:gridSpan w:val="2"/>
          </w:tcPr>
          <w:p w:rsidR="00B8667E" w:rsidRPr="00FB64C7" w:rsidRDefault="00D506F2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4E3428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B8667E" w:rsidRPr="004E3428">
              <w:rPr>
                <w:rFonts w:ascii="Yu Gothic UI Semilight" w:eastAsia="Yu Gothic UI Semilight" w:hAnsi="Yu Gothic UI Semilight" w:cs="Times New Roman"/>
                <w:sz w:val="20"/>
                <w:szCs w:val="20"/>
                <w:lang w:eastAsia="zh-CN"/>
              </w:rPr>
              <w:t xml:space="preserve"> </w:t>
            </w:r>
            <w:r w:rsidR="00B8667E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Others, please specify:</w:t>
            </w:r>
          </w:p>
          <w:p w:rsidR="00B8667E" w:rsidRPr="00FB64C7" w:rsidRDefault="00B8667E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20"/>
                <w:szCs w:val="20"/>
                <w:u w:val="single"/>
                <w:lang w:eastAsia="zh-HK"/>
              </w:rPr>
              <w:t xml:space="preserve"> 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4D58F7" w:rsidRDefault="004D58F7"/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0"/>
        <w:gridCol w:w="2437"/>
        <w:gridCol w:w="2681"/>
        <w:gridCol w:w="2438"/>
        <w:gridCol w:w="9"/>
      </w:tblGrid>
      <w:tr w:rsidR="00B8667E" w:rsidRPr="00FD6654" w:rsidTr="00FB64C7">
        <w:trPr>
          <w:trHeight w:val="221"/>
        </w:trPr>
        <w:tc>
          <w:tcPr>
            <w:tcW w:w="10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667E" w:rsidRPr="00FD6654" w:rsidRDefault="00B8667E" w:rsidP="00B8667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Part C - Accounts Information</w:t>
            </w:r>
          </w:p>
        </w:tc>
      </w:tr>
      <w:tr w:rsidR="00B8667E" w:rsidRPr="00FD6654" w:rsidTr="00FB64C7">
        <w:trPr>
          <w:trHeight w:val="410"/>
        </w:trPr>
        <w:tc>
          <w:tcPr>
            <w:tcW w:w="511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8667E" w:rsidRPr="00FD6654" w:rsidRDefault="00B8667E" w:rsidP="00B8667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2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8667E" w:rsidRPr="00FD6654" w:rsidRDefault="00B8667E" w:rsidP="00B8667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98354F" w:rsidRPr="00FD6654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7" w:type="dxa"/>
          </w:tcPr>
          <w:p w:rsidR="0098354F" w:rsidRPr="0098354F" w:rsidRDefault="0098354F" w:rsidP="0098354F">
            <w:pPr>
              <w:rPr>
                <w:rFonts w:cstheme="minorHAnsi"/>
                <w:sz w:val="22"/>
              </w:rPr>
            </w:pPr>
          </w:p>
        </w:tc>
        <w:tc>
          <w:tcPr>
            <w:tcW w:w="2681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8" w:type="dxa"/>
          </w:tcPr>
          <w:p w:rsidR="0098354F" w:rsidRPr="0098354F" w:rsidRDefault="0098354F" w:rsidP="0098354F">
            <w:pPr>
              <w:rPr>
                <w:rFonts w:cstheme="minorHAnsi"/>
                <w:sz w:val="22"/>
              </w:rPr>
            </w:pPr>
          </w:p>
        </w:tc>
      </w:tr>
      <w:tr w:rsidR="0098354F" w:rsidRPr="00FD6654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437" w:type="dxa"/>
          </w:tcPr>
          <w:p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438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54F" w:rsidRPr="00FD6654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437" w:type="dxa"/>
          </w:tcPr>
          <w:p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438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54F" w:rsidRPr="00FD6654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437" w:type="dxa"/>
          </w:tcPr>
          <w:p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438" w:type="dxa"/>
          </w:tcPr>
          <w:p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6810A9" w:rsidRPr="00FD6654" w:rsidTr="00FB64C7">
        <w:trPr>
          <w:trHeight w:val="367"/>
        </w:trPr>
        <w:tc>
          <w:tcPr>
            <w:tcW w:w="10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FB64C7">
        <w:trPr>
          <w:trHeight w:val="475"/>
        </w:trPr>
        <w:tc>
          <w:tcPr>
            <w:tcW w:w="10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98354F" w:rsidRDefault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EF301B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EF301B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FB64C7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98354F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:rsidR="0098354F" w:rsidRPr="00FD6654" w:rsidRDefault="0098354F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Default="00E61099" w:rsidP="00E61099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EF301B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30" w:rsidRDefault="00DE0230">
      <w:pPr>
        <w:spacing w:after="0" w:line="240" w:lineRule="auto"/>
      </w:pPr>
    </w:p>
  </w:endnote>
  <w:endnote w:type="continuationSeparator" w:id="0">
    <w:p w:rsidR="00DE0230" w:rsidRDefault="00DE0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30" w:rsidRDefault="00DE0230">
      <w:pPr>
        <w:spacing w:after="0" w:line="240" w:lineRule="auto"/>
      </w:pPr>
    </w:p>
  </w:footnote>
  <w:footnote w:type="continuationSeparator" w:id="0">
    <w:p w:rsidR="00DE0230" w:rsidRDefault="00DE0230">
      <w:pPr>
        <w:spacing w:after="0" w:line="240" w:lineRule="auto"/>
      </w:pPr>
    </w:p>
  </w:footnote>
  <w:footnote w:id="1">
    <w:p w:rsidR="00F151B3" w:rsidRDefault="00F151B3" w:rsidP="00F151B3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455093">
        <w:t>Organisations covered by the composition of the sports, performing arts, culture and publication functional constituency in Section</w:t>
      </w:r>
      <w:r w:rsidR="000F0E04">
        <w:t>s</w:t>
      </w:r>
      <w:r w:rsidR="00455093">
        <w:t xml:space="preserve"> 20V</w:t>
      </w:r>
      <w:r w:rsidR="000F0E04">
        <w:t>(c) &amp; (d)</w:t>
      </w:r>
      <w:r w:rsidR="00455093">
        <w:t xml:space="preserve"> of Legislative Council Ordinance (</w:t>
      </w:r>
      <w:hyperlink r:id="rId1" w:history="1">
        <w:r w:rsidRPr="004D3B28">
          <w:rPr>
            <w:rStyle w:val="a6"/>
          </w:rPr>
          <w:t>https://www.elegislation.gov.hk/hk/cap542</w:t>
        </w:r>
      </w:hyperlink>
      <w:r w:rsidR="00455093">
        <w:rPr>
          <w:rStyle w:val="a6"/>
        </w:rPr>
        <w:t>)</w:t>
      </w:r>
      <w:r>
        <w:t xml:space="preserve"> </w:t>
      </w:r>
    </w:p>
  </w:footnote>
  <w:footnote w:id="2">
    <w:p w:rsidR="009F3FEB" w:rsidRDefault="009F3FEB" w:rsidP="00F151B3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455093">
        <w:t>Website of Culture, Sports and Tourism Bureau (</w:t>
      </w:r>
      <w:hyperlink r:id="rId2" w:history="1">
        <w:r w:rsidR="0013041E" w:rsidRPr="00E84281">
          <w:rPr>
            <w:rStyle w:val="a6"/>
          </w:rPr>
          <w:t>https://www.cstb.gov.hk/tc/policies/culture/culture-and-the-arts.html</w:t>
        </w:r>
      </w:hyperlink>
      <w:r w:rsidR="00455093">
        <w:t>)</w:t>
      </w:r>
      <w:r w:rsidR="0013041E">
        <w:t xml:space="preserve"> </w:t>
      </w:r>
    </w:p>
  </w:footnote>
  <w:footnote w:id="3">
    <w:p w:rsidR="00650E39" w:rsidRDefault="00650E39" w:rsidP="00650E39">
      <w:pPr>
        <w:pStyle w:val="ad"/>
      </w:pPr>
      <w:r>
        <w:rPr>
          <w:rStyle w:val="af"/>
        </w:rPr>
        <w:footnoteRef/>
      </w:r>
      <w:r>
        <w:t xml:space="preserve"> </w:t>
      </w:r>
      <w:r w:rsidR="00455093">
        <w:t>Societies Ordinance (</w:t>
      </w:r>
      <w:hyperlink r:id="rId3" w:history="1">
        <w:r w:rsidRPr="004D3B28">
          <w:rPr>
            <w:rStyle w:val="a6"/>
          </w:rPr>
          <w:t>https://www.elegislation.gov.hk/hk/cap151</w:t>
        </w:r>
      </w:hyperlink>
      <w:r w:rsidR="00455093">
        <w:rPr>
          <w:rStyle w:val="a6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2BA5"/>
    <w:rsid w:val="000544B4"/>
    <w:rsid w:val="00055C8A"/>
    <w:rsid w:val="00071F78"/>
    <w:rsid w:val="0009721C"/>
    <w:rsid w:val="000C7D9D"/>
    <w:rsid w:val="000D54CA"/>
    <w:rsid w:val="000D5C60"/>
    <w:rsid w:val="000E7DBA"/>
    <w:rsid w:val="000F0E04"/>
    <w:rsid w:val="001271A9"/>
    <w:rsid w:val="0013041E"/>
    <w:rsid w:val="00131D23"/>
    <w:rsid w:val="00132883"/>
    <w:rsid w:val="00137110"/>
    <w:rsid w:val="00154EBE"/>
    <w:rsid w:val="00164726"/>
    <w:rsid w:val="0017683D"/>
    <w:rsid w:val="001B5113"/>
    <w:rsid w:val="001B7E21"/>
    <w:rsid w:val="001C2560"/>
    <w:rsid w:val="001C26C2"/>
    <w:rsid w:val="00202F34"/>
    <w:rsid w:val="00221020"/>
    <w:rsid w:val="00237195"/>
    <w:rsid w:val="002625BE"/>
    <w:rsid w:val="00264209"/>
    <w:rsid w:val="00264BDA"/>
    <w:rsid w:val="00280D00"/>
    <w:rsid w:val="00281D33"/>
    <w:rsid w:val="00282B09"/>
    <w:rsid w:val="00284F82"/>
    <w:rsid w:val="002A1D37"/>
    <w:rsid w:val="002A334C"/>
    <w:rsid w:val="002B0EC4"/>
    <w:rsid w:val="002B6892"/>
    <w:rsid w:val="002D42EF"/>
    <w:rsid w:val="002F6E30"/>
    <w:rsid w:val="003123BF"/>
    <w:rsid w:val="00312EC1"/>
    <w:rsid w:val="003136D6"/>
    <w:rsid w:val="003434CE"/>
    <w:rsid w:val="00343527"/>
    <w:rsid w:val="00374BB5"/>
    <w:rsid w:val="00381638"/>
    <w:rsid w:val="003C3CAB"/>
    <w:rsid w:val="003E4800"/>
    <w:rsid w:val="00405162"/>
    <w:rsid w:val="00410F5E"/>
    <w:rsid w:val="00415F19"/>
    <w:rsid w:val="00417975"/>
    <w:rsid w:val="00427D5D"/>
    <w:rsid w:val="004511F3"/>
    <w:rsid w:val="00454F3D"/>
    <w:rsid w:val="00455093"/>
    <w:rsid w:val="00474170"/>
    <w:rsid w:val="00475FF8"/>
    <w:rsid w:val="00476BFD"/>
    <w:rsid w:val="004879A0"/>
    <w:rsid w:val="00491DB6"/>
    <w:rsid w:val="004A5162"/>
    <w:rsid w:val="004B2F25"/>
    <w:rsid w:val="004D58F7"/>
    <w:rsid w:val="004D772C"/>
    <w:rsid w:val="004E3428"/>
    <w:rsid w:val="0050746A"/>
    <w:rsid w:val="0051616E"/>
    <w:rsid w:val="00516878"/>
    <w:rsid w:val="0052769C"/>
    <w:rsid w:val="00542E88"/>
    <w:rsid w:val="005472C1"/>
    <w:rsid w:val="00552545"/>
    <w:rsid w:val="005543B4"/>
    <w:rsid w:val="00560869"/>
    <w:rsid w:val="00571988"/>
    <w:rsid w:val="005750AF"/>
    <w:rsid w:val="00580094"/>
    <w:rsid w:val="005903F5"/>
    <w:rsid w:val="005E1416"/>
    <w:rsid w:val="00601A1F"/>
    <w:rsid w:val="00615FA5"/>
    <w:rsid w:val="00616D4B"/>
    <w:rsid w:val="00646E37"/>
    <w:rsid w:val="00650E39"/>
    <w:rsid w:val="00652516"/>
    <w:rsid w:val="006532DA"/>
    <w:rsid w:val="006537B7"/>
    <w:rsid w:val="00653D9E"/>
    <w:rsid w:val="006810A9"/>
    <w:rsid w:val="00694C3A"/>
    <w:rsid w:val="006B5AB6"/>
    <w:rsid w:val="006C785E"/>
    <w:rsid w:val="007068CC"/>
    <w:rsid w:val="00721A3F"/>
    <w:rsid w:val="00771A2E"/>
    <w:rsid w:val="00775B21"/>
    <w:rsid w:val="0078459B"/>
    <w:rsid w:val="00794A25"/>
    <w:rsid w:val="007D21F9"/>
    <w:rsid w:val="007D5E4B"/>
    <w:rsid w:val="0080570B"/>
    <w:rsid w:val="00806FFA"/>
    <w:rsid w:val="00807431"/>
    <w:rsid w:val="00817A16"/>
    <w:rsid w:val="00843396"/>
    <w:rsid w:val="0085023D"/>
    <w:rsid w:val="00892CEA"/>
    <w:rsid w:val="00894C6F"/>
    <w:rsid w:val="00895DCD"/>
    <w:rsid w:val="008D6682"/>
    <w:rsid w:val="008D78CC"/>
    <w:rsid w:val="008F2B2C"/>
    <w:rsid w:val="00917FB9"/>
    <w:rsid w:val="00920BBF"/>
    <w:rsid w:val="009464B9"/>
    <w:rsid w:val="009511FE"/>
    <w:rsid w:val="00967398"/>
    <w:rsid w:val="00972F5F"/>
    <w:rsid w:val="00974F36"/>
    <w:rsid w:val="009754AC"/>
    <w:rsid w:val="0098354F"/>
    <w:rsid w:val="00985BF8"/>
    <w:rsid w:val="009B02AA"/>
    <w:rsid w:val="009B5718"/>
    <w:rsid w:val="009F3FEB"/>
    <w:rsid w:val="00A122D4"/>
    <w:rsid w:val="00A13D18"/>
    <w:rsid w:val="00A62E43"/>
    <w:rsid w:val="00A71550"/>
    <w:rsid w:val="00A73653"/>
    <w:rsid w:val="00AC5721"/>
    <w:rsid w:val="00AC7F79"/>
    <w:rsid w:val="00AD1B84"/>
    <w:rsid w:val="00AD519B"/>
    <w:rsid w:val="00AE0CCE"/>
    <w:rsid w:val="00AF5EB5"/>
    <w:rsid w:val="00AF6663"/>
    <w:rsid w:val="00B1290B"/>
    <w:rsid w:val="00B148D5"/>
    <w:rsid w:val="00B33B8B"/>
    <w:rsid w:val="00B44E76"/>
    <w:rsid w:val="00B524D5"/>
    <w:rsid w:val="00B56E24"/>
    <w:rsid w:val="00B82775"/>
    <w:rsid w:val="00B8667E"/>
    <w:rsid w:val="00BA4397"/>
    <w:rsid w:val="00BA7FEE"/>
    <w:rsid w:val="00BC53AA"/>
    <w:rsid w:val="00BD264C"/>
    <w:rsid w:val="00BE5932"/>
    <w:rsid w:val="00BF1DA5"/>
    <w:rsid w:val="00BF68FF"/>
    <w:rsid w:val="00C03C6B"/>
    <w:rsid w:val="00C36A20"/>
    <w:rsid w:val="00C66533"/>
    <w:rsid w:val="00C67BD7"/>
    <w:rsid w:val="00C752FD"/>
    <w:rsid w:val="00C76A9D"/>
    <w:rsid w:val="00C8690A"/>
    <w:rsid w:val="00C91D50"/>
    <w:rsid w:val="00CA603C"/>
    <w:rsid w:val="00CD2F71"/>
    <w:rsid w:val="00CE4E9D"/>
    <w:rsid w:val="00CF4407"/>
    <w:rsid w:val="00CF776B"/>
    <w:rsid w:val="00D14B37"/>
    <w:rsid w:val="00D24A91"/>
    <w:rsid w:val="00D30FC5"/>
    <w:rsid w:val="00D31BB3"/>
    <w:rsid w:val="00D32A43"/>
    <w:rsid w:val="00D36C01"/>
    <w:rsid w:val="00D506F2"/>
    <w:rsid w:val="00D641CE"/>
    <w:rsid w:val="00D67836"/>
    <w:rsid w:val="00D82B71"/>
    <w:rsid w:val="00D830D6"/>
    <w:rsid w:val="00D85A1F"/>
    <w:rsid w:val="00D92B54"/>
    <w:rsid w:val="00D96948"/>
    <w:rsid w:val="00DA6C34"/>
    <w:rsid w:val="00DB3583"/>
    <w:rsid w:val="00DB63EB"/>
    <w:rsid w:val="00DE0230"/>
    <w:rsid w:val="00DE7E6B"/>
    <w:rsid w:val="00DF1C7D"/>
    <w:rsid w:val="00DF3FD4"/>
    <w:rsid w:val="00E02813"/>
    <w:rsid w:val="00E0366F"/>
    <w:rsid w:val="00E07194"/>
    <w:rsid w:val="00E109EF"/>
    <w:rsid w:val="00E23116"/>
    <w:rsid w:val="00E25BB3"/>
    <w:rsid w:val="00E3185F"/>
    <w:rsid w:val="00E353FD"/>
    <w:rsid w:val="00E37700"/>
    <w:rsid w:val="00E57735"/>
    <w:rsid w:val="00E61099"/>
    <w:rsid w:val="00E657D8"/>
    <w:rsid w:val="00E667C4"/>
    <w:rsid w:val="00E91E9A"/>
    <w:rsid w:val="00E93AD5"/>
    <w:rsid w:val="00EA2609"/>
    <w:rsid w:val="00EB4025"/>
    <w:rsid w:val="00EC169A"/>
    <w:rsid w:val="00EC3F3A"/>
    <w:rsid w:val="00EC49A2"/>
    <w:rsid w:val="00EC670A"/>
    <w:rsid w:val="00EC681E"/>
    <w:rsid w:val="00ED64D7"/>
    <w:rsid w:val="00EE1A28"/>
    <w:rsid w:val="00EF27C5"/>
    <w:rsid w:val="00EF301B"/>
    <w:rsid w:val="00EF3518"/>
    <w:rsid w:val="00F02C47"/>
    <w:rsid w:val="00F10224"/>
    <w:rsid w:val="00F151B3"/>
    <w:rsid w:val="00F3648B"/>
    <w:rsid w:val="00F42EA0"/>
    <w:rsid w:val="00F52D7B"/>
    <w:rsid w:val="00F862F5"/>
    <w:rsid w:val="00F94420"/>
    <w:rsid w:val="00F973A1"/>
    <w:rsid w:val="00FB347D"/>
    <w:rsid w:val="00FB64C7"/>
    <w:rsid w:val="00FC2D06"/>
    <w:rsid w:val="00FE1B3E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egislation.gov.hk/hk/cap151" TargetMode="External"/><Relationship Id="rId2" Type="http://schemas.openxmlformats.org/officeDocument/2006/relationships/hyperlink" Target="https://www.cstb.gov.hk/tc/policies/culture/culture-and-the-arts.html" TargetMode="External"/><Relationship Id="rId1" Type="http://schemas.openxmlformats.org/officeDocument/2006/relationships/hyperlink" Target="https://www.elegislation.gov.hk/hk/cap5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0877-BBFE-4D9A-901A-772197B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19</cp:revision>
  <cp:lastPrinted>2021-02-16T03:26:00Z</cp:lastPrinted>
  <dcterms:created xsi:type="dcterms:W3CDTF">2022-11-09T04:04:00Z</dcterms:created>
  <dcterms:modified xsi:type="dcterms:W3CDTF">2024-06-27T03:39:00Z</dcterms:modified>
</cp:coreProperties>
</file>